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bookmarkStart w:id="0" w:name="_GoBack"/>
      <w:bookmarkEnd w:id="0"/>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D13CEF">
        <w:rPr>
          <w:rFonts w:ascii="Calibri" w:hAnsi="Calibri" w:cs="Calibri"/>
          <w:b/>
          <w:sz w:val="28"/>
          <w:szCs w:val="28"/>
          <w:lang w:val="lv-LV"/>
        </w:rPr>
        <w:t>43</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C545CA">
        <w:rPr>
          <w:rFonts w:ascii="Calibri" w:hAnsi="Calibri" w:cs="Calibri"/>
          <w:b/>
          <w:sz w:val="28"/>
          <w:szCs w:val="28"/>
          <w:lang w:val="lv-LV"/>
        </w:rPr>
        <w:t>Mēbeļu</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D13CEF" w:rsidRDefault="003B794E" w:rsidP="00D13CEF">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D13CEF">
        <w:rPr>
          <w:rFonts w:asciiTheme="minorHAnsi" w:hAnsiTheme="minorHAnsi" w:cstheme="minorHAnsi"/>
          <w:bCs/>
          <w:sz w:val="24"/>
        </w:rPr>
        <w:t>8</w:t>
      </w:r>
      <w:r w:rsidR="00A42763" w:rsidRPr="003F4544">
        <w:rPr>
          <w:rFonts w:asciiTheme="minorHAnsi" w:hAnsiTheme="minorHAnsi" w:cstheme="minorHAnsi"/>
          <w:bCs/>
          <w:sz w:val="24"/>
        </w:rPr>
        <w:t>.</w:t>
      </w:r>
      <w:r w:rsidR="00D13CEF">
        <w:rPr>
          <w:rFonts w:asciiTheme="minorHAnsi" w:hAnsiTheme="minorHAnsi" w:cstheme="minorHAnsi"/>
          <w:bCs/>
          <w:sz w:val="24"/>
        </w:rPr>
        <w:t xml:space="preserve">jūnijā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D13CEF" w:rsidRDefault="00D13CEF" w:rsidP="00D13CEF">
      <w:pPr>
        <w:pStyle w:val="Sarakstarindkopa1"/>
        <w:suppressAutoHyphens/>
        <w:ind w:left="792"/>
        <w:jc w:val="both"/>
        <w:rPr>
          <w:rFonts w:asciiTheme="minorHAnsi" w:hAnsiTheme="minorHAnsi" w:cstheme="minorHAnsi"/>
          <w:bCs/>
          <w:sz w:val="24"/>
        </w:rPr>
      </w:pPr>
    </w:p>
    <w:p w:rsidR="00D13CEF" w:rsidRPr="00D13CEF" w:rsidRDefault="00D13CEF" w:rsidP="00D13CEF">
      <w:pPr>
        <w:pStyle w:val="Sarakstarindkopa1"/>
        <w:numPr>
          <w:ilvl w:val="1"/>
          <w:numId w:val="3"/>
        </w:numPr>
        <w:suppressAutoHyphens/>
        <w:ind w:hanging="508"/>
        <w:jc w:val="both"/>
        <w:rPr>
          <w:rFonts w:asciiTheme="minorHAnsi" w:hAnsiTheme="minorHAnsi" w:cstheme="minorHAnsi"/>
          <w:bCs/>
          <w:sz w:val="24"/>
        </w:rPr>
      </w:pPr>
      <w:r w:rsidRPr="00D13CEF">
        <w:rPr>
          <w:rFonts w:asciiTheme="minorHAnsi" w:hAnsiTheme="minorHAnsi" w:cstheme="minorHAnsi"/>
          <w:b/>
          <w:color w:val="000000"/>
          <w:sz w:val="24"/>
        </w:rPr>
        <w:t>Piedāvājumi iesniedzami/nosūtāmi</w:t>
      </w:r>
      <w:r w:rsidRPr="00D13CEF">
        <w:rPr>
          <w:rFonts w:asciiTheme="minorHAnsi" w:hAnsiTheme="minorHAnsi" w:cstheme="minorHAnsi"/>
          <w:color w:val="000000"/>
          <w:sz w:val="24"/>
        </w:rPr>
        <w:t xml:space="preserve"> papīra formātā</w:t>
      </w:r>
      <w:r w:rsidRPr="00D13CEF">
        <w:rPr>
          <w:rFonts w:asciiTheme="minorHAnsi" w:hAnsiTheme="minorHAnsi" w:cstheme="minorHAnsi"/>
          <w:b/>
          <w:color w:val="000000"/>
          <w:sz w:val="24"/>
        </w:rPr>
        <w:t xml:space="preserve"> </w:t>
      </w:r>
      <w:r w:rsidRPr="00D13CEF">
        <w:rPr>
          <w:rFonts w:asciiTheme="minorHAnsi" w:hAnsiTheme="minorHAnsi" w:cstheme="minorHAnsi"/>
          <w:sz w:val="24"/>
        </w:rPr>
        <w:t>Nīcas novada domē Iepirkumu speciālistei (5. kab.) darba laikā</w:t>
      </w:r>
      <w:r>
        <w:rPr>
          <w:rStyle w:val="FootnoteReference"/>
          <w:rFonts w:asciiTheme="minorHAnsi" w:hAnsiTheme="minorHAnsi" w:cstheme="minorHAnsi"/>
          <w:sz w:val="24"/>
        </w:rPr>
        <w:footnoteReference w:id="1"/>
      </w:r>
      <w:r w:rsidRPr="00D13CEF">
        <w:rPr>
          <w:rFonts w:asciiTheme="minorHAnsi" w:hAnsiTheme="minorHAnsi" w:cstheme="minorHAnsi"/>
          <w:sz w:val="24"/>
        </w:rPr>
        <w:t xml:space="preserve">, Bārtas iela 6, Nīcā, Nīcas pagastā, Nīcas novadā vai elektroniski, </w:t>
      </w:r>
      <w:r w:rsidRPr="00D13CEF">
        <w:rPr>
          <w:rFonts w:asciiTheme="minorHAnsi" w:hAnsiTheme="minorHAnsi" w:cstheme="minorHAnsi"/>
          <w:sz w:val="24"/>
          <w:u w:val="single"/>
        </w:rPr>
        <w:t>ar drošu elektronisko parakstu parakstīti</w:t>
      </w:r>
      <w:r w:rsidRPr="00D13CEF">
        <w:rPr>
          <w:rFonts w:asciiTheme="minorHAnsi" w:hAnsiTheme="minorHAnsi" w:cstheme="minorHAnsi"/>
          <w:sz w:val="24"/>
        </w:rPr>
        <w:t xml:space="preserve">, e-pastā </w:t>
      </w:r>
      <w:proofErr w:type="spellStart"/>
      <w:r w:rsidRPr="00D13CEF">
        <w:rPr>
          <w:rStyle w:val="Hyperlink"/>
          <w:rFonts w:asciiTheme="minorHAnsi" w:hAnsiTheme="minorHAnsi" w:cstheme="minorHAnsi"/>
          <w:sz w:val="24"/>
        </w:rPr>
        <w:t>alise.slisere@nica.lv</w:t>
      </w:r>
      <w:proofErr w:type="spellEnd"/>
      <w:r w:rsidRPr="00D13CEF">
        <w:rPr>
          <w:rFonts w:asciiTheme="minorHAnsi" w:hAnsiTheme="minorHAnsi" w:cstheme="minorHAnsi"/>
          <w:sz w:val="22"/>
        </w:rPr>
        <w:t xml:space="preserve"> </w:t>
      </w:r>
      <w:r w:rsidRPr="00D13CEF">
        <w:rPr>
          <w:rFonts w:asciiTheme="minorHAnsi" w:hAnsiTheme="minorHAnsi" w:cstheme="minorHAnsi"/>
          <w:b/>
          <w:color w:val="000000"/>
          <w:sz w:val="24"/>
        </w:rPr>
        <w:t xml:space="preserve">līdz 2020. gada </w:t>
      </w:r>
      <w:r>
        <w:rPr>
          <w:rFonts w:asciiTheme="minorHAnsi" w:hAnsiTheme="minorHAnsi" w:cstheme="minorHAnsi"/>
          <w:b/>
          <w:color w:val="000000"/>
          <w:sz w:val="24"/>
        </w:rPr>
        <w:t>16. jūnijam plkst. 14</w:t>
      </w:r>
      <w:r w:rsidRPr="00D13CEF">
        <w:rPr>
          <w:rFonts w:asciiTheme="minorHAnsi" w:hAnsiTheme="minorHAnsi" w:cstheme="minorHAnsi"/>
          <w:b/>
          <w:color w:val="000000"/>
          <w:sz w:val="24"/>
        </w:rPr>
        <w:t>.00.</w:t>
      </w:r>
    </w:p>
    <w:p w:rsidR="00331585" w:rsidRPr="00D13CEF" w:rsidRDefault="00331585" w:rsidP="00D13CEF">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D13CEF">
      <w:pPr>
        <w:pStyle w:val="Sarakstarindkopa1"/>
        <w:tabs>
          <w:tab w:val="left" w:pos="567"/>
        </w:tabs>
        <w:suppressAutoHyphens/>
        <w:ind w:left="0"/>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D13CEF">
              <w:rPr>
                <w:rFonts w:asciiTheme="minorHAnsi" w:eastAsia="Arial" w:hAnsiTheme="minorHAnsi" w:cstheme="minorHAnsi"/>
                <w:b/>
                <w:caps/>
                <w:kern w:val="2"/>
                <w:sz w:val="24"/>
                <w:szCs w:val="24"/>
                <w:lang w:val="lv-LV"/>
              </w:rPr>
              <w:t>43</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C545CA">
              <w:rPr>
                <w:rFonts w:asciiTheme="minorHAnsi" w:hAnsiTheme="minorHAnsi" w:cstheme="minorHAnsi"/>
                <w:b/>
                <w:bCs/>
                <w:i/>
                <w:sz w:val="24"/>
                <w:szCs w:val="24"/>
                <w:lang w:val="lv-LV"/>
              </w:rPr>
              <w:t>Mēbeļu</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D13CEF">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D13CEF">
              <w:rPr>
                <w:rFonts w:asciiTheme="minorHAnsi" w:hAnsiTheme="minorHAnsi" w:cstheme="minorHAnsi"/>
                <w:b/>
                <w:color w:val="000000"/>
                <w:sz w:val="24"/>
              </w:rPr>
              <w:t>16.jūnijam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A42763"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D13CEF" w:rsidRPr="00D13CEF" w:rsidRDefault="00D13CEF" w:rsidP="00D13CEF">
      <w:pPr>
        <w:pStyle w:val="Sarakstarindkopa1"/>
        <w:numPr>
          <w:ilvl w:val="1"/>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Ja piedāvājumu iesniedz e-pastā, e-pasta sūtījuma vēstules tematā norāda </w:t>
      </w:r>
      <w:r>
        <w:rPr>
          <w:rFonts w:asciiTheme="minorHAnsi" w:hAnsiTheme="minorHAnsi" w:cstheme="minorHAnsi"/>
          <w:i/>
          <w:sz w:val="24"/>
        </w:rPr>
        <w:t>„Piedāvājums Cenu izpētei CI-2020-43”</w:t>
      </w:r>
      <w:r>
        <w:rPr>
          <w:rFonts w:asciiTheme="minorHAnsi" w:hAnsiTheme="minorHAnsi" w:cstheme="minorHAnsi"/>
          <w:sz w:val="24"/>
        </w:rPr>
        <w:t>.</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D13CEF">
        <w:rPr>
          <w:rFonts w:asciiTheme="minorHAnsi" w:hAnsiTheme="minorHAnsi" w:cstheme="minorHAnsi"/>
          <w:bCs/>
          <w:sz w:val="24"/>
          <w:u w:val="single"/>
        </w:rPr>
        <w:t>12.jūnijam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D13CE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1" w:name="_Toc531163721"/>
      <w:r>
        <w:rPr>
          <w:rStyle w:val="Bodytext5ArialUnicodeMS"/>
          <w:rFonts w:asciiTheme="minorHAnsi" w:hAnsiTheme="minorHAnsi" w:cs="Calibri" w:hint="default"/>
          <w:iCs/>
          <w:sz w:val="24"/>
          <w:szCs w:val="24"/>
          <w:lang w:val="lv-LV"/>
        </w:rPr>
        <w:t>Saliekamo galdu</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1"/>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2"/>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C545CA"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veids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Diametrs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C545CA">
              <w:rPr>
                <w:rFonts w:asciiTheme="minorHAnsi" w:hAnsiTheme="minorHAnsi" w:cstheme="minorHAnsi"/>
                <w:sz w:val="24"/>
              </w:rPr>
              <w:t>70 cm</w:t>
            </w:r>
          </w:p>
        </w:tc>
      </w:tr>
      <w:tr w:rsidR="000A4A0A" w:rsidRPr="003F4544"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Materiāls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r>
      <w:tr w:rsidR="000A4A0A" w:rsidRPr="003F4544" w:rsidTr="00C95A6B">
        <w:tc>
          <w:tcPr>
            <w:tcW w:w="4465" w:type="dxa"/>
          </w:tcPr>
          <w:p w:rsidR="000A4A0A" w:rsidRDefault="00C545CA" w:rsidP="00C545CA">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Virsmas krāsa</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w:t>
            </w:r>
            <w:r w:rsidR="00BB2E8C">
              <w:rPr>
                <w:rFonts w:asciiTheme="minorHAnsi" w:hAnsiTheme="minorHAnsi" w:cstheme="minorHAnsi"/>
                <w:sz w:val="24"/>
              </w:rPr>
              <w:t xml:space="preserve"> vai pelēka</w:t>
            </w:r>
            <w:r w:rsidR="00D13CEF">
              <w:rPr>
                <w:rFonts w:asciiTheme="minorHAnsi" w:hAnsiTheme="minorHAnsi" w:cstheme="minorHAnsi"/>
                <w:sz w:val="24"/>
              </w:rPr>
              <w:t xml:space="preserve"> (visiem 10 galdiem jābūt vienādai virsmas krāsai, netiek pieļauts krāsu sajaukums)</w:t>
            </w:r>
          </w:p>
        </w:tc>
      </w:tr>
      <w:tr w:rsidR="00F3229D" w:rsidRPr="003F4544" w:rsidTr="00C95A6B">
        <w:tc>
          <w:tcPr>
            <w:tcW w:w="4465" w:type="dxa"/>
          </w:tcPr>
          <w:p w:rsidR="00F3229D" w:rsidRDefault="0090122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Funkcionalitāte</w:t>
            </w:r>
          </w:p>
        </w:tc>
        <w:tc>
          <w:tcPr>
            <w:tcW w:w="4744" w:type="dxa"/>
          </w:tcPr>
          <w:p w:rsidR="00F3229D" w:rsidRDefault="0090122A"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w:t>
            </w:r>
            <w:r w:rsidR="00D13CEF">
              <w:rPr>
                <w:rFonts w:asciiTheme="minorHAnsi" w:hAnsiTheme="minorHAnsi" w:cstheme="minorHAnsi"/>
                <w:sz w:val="24"/>
              </w:rPr>
              <w:t>, tās iespējams saliekt ērtākai uzglabāšanai</w:t>
            </w:r>
          </w:p>
        </w:tc>
      </w:tr>
      <w:tr w:rsidR="00F3229D" w:rsidRPr="003F4544" w:rsidTr="0090122A">
        <w:trPr>
          <w:trHeight w:val="3336"/>
        </w:trPr>
        <w:tc>
          <w:tcPr>
            <w:tcW w:w="4465" w:type="dxa"/>
            <w:vAlign w:val="center"/>
          </w:tcPr>
          <w:p w:rsidR="00F3229D" w:rsidRDefault="0090122A" w:rsidP="0090122A">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lastRenderedPageBreak/>
              <w:t>Attēliem pa labi ir tikai ilustratīva nozīme:</w:t>
            </w:r>
          </w:p>
        </w:tc>
        <w:tc>
          <w:tcPr>
            <w:tcW w:w="4744" w:type="dxa"/>
          </w:tcPr>
          <w:p w:rsidR="00F3229D"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1951521" cy="1247775"/>
                  <wp:effectExtent l="0" t="0" r="0" b="0"/>
                  <wp:docPr id="3" name="Attēls 3" descr="https://www.viesnicupreces.lv/images/products/aviro_banketu_galds_salokams_galdi_banket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esnicupreces.lv/images/products/aviro_banketu_galds_salokams_galdi_banketie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522" cy="1253530"/>
                          </a:xfrm>
                          <a:prstGeom prst="rect">
                            <a:avLst/>
                          </a:prstGeom>
                          <a:noFill/>
                          <a:ln>
                            <a:noFill/>
                          </a:ln>
                        </pic:spPr>
                      </pic:pic>
                    </a:graphicData>
                  </a:graphic>
                </wp:inline>
              </w:drawing>
            </w:r>
          </w:p>
          <w:p w:rsidR="0090122A"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2205355" cy="2091412"/>
                  <wp:effectExtent l="0" t="0" r="4445" b="4445"/>
                  <wp:docPr id="4" name="Attēls 4" descr="https://www.viesnicupreces.lv/images/products/aviro_banketu_galds_salokams_galdi_banketie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esnicupreces.lv/images/products/aviro_banketu_galds_salokams_galdi_banketiem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379" cy="2099021"/>
                          </a:xfrm>
                          <a:prstGeom prst="rect">
                            <a:avLst/>
                          </a:prstGeom>
                          <a:noFill/>
                          <a:ln>
                            <a:noFill/>
                          </a:ln>
                        </pic:spPr>
                      </pic:pic>
                    </a:graphicData>
                  </a:graphic>
                </wp:inline>
              </w:drawing>
            </w:r>
          </w:p>
        </w:tc>
      </w:tr>
    </w:tbl>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331585">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Default="00AB34EA" w:rsidP="00054620">
      <w:pPr>
        <w:pStyle w:val="Sarakstarindkopa1"/>
        <w:tabs>
          <w:tab w:val="left" w:pos="567"/>
        </w:tabs>
        <w:suppressAutoHyphens/>
        <w:ind w:left="657"/>
        <w:jc w:val="both"/>
        <w:rPr>
          <w:rFonts w:asciiTheme="minorHAnsi" w:hAnsiTheme="minorHAnsi" w:cstheme="minorHAnsi"/>
          <w:sz w:val="24"/>
        </w:rPr>
      </w:pP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4"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 xml:space="preserve">Ja pretendents ir piegādātāju apvienība un sabiedrības līgumā nav atrunātas pārstāvības tiesības, pieteikuma oriģināls jāparaksta </w:t>
            </w:r>
            <w:r w:rsidRPr="0053441E">
              <w:rPr>
                <w:rFonts w:asciiTheme="minorHAnsi" w:hAnsiTheme="minorHAnsi" w:cstheme="minorHAnsi"/>
                <w:sz w:val="24"/>
                <w:szCs w:val="22"/>
              </w:rPr>
              <w:lastRenderedPageBreak/>
              <w:t>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B42737">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B42737">
              <w:rPr>
                <w:rFonts w:asciiTheme="minorHAnsi" w:hAnsiTheme="minorHAnsi" w:cstheme="minorHAnsi"/>
                <w:sz w:val="24"/>
              </w:rPr>
              <w:t>saliekamo galdu</w:t>
            </w:r>
            <w:r w:rsidR="0043250B">
              <w:rPr>
                <w:rFonts w:asciiTheme="minorHAnsi" w:hAnsiTheme="minorHAnsi" w:cstheme="minorHAnsi"/>
                <w:sz w:val="24"/>
              </w:rPr>
              <w:t xml:space="preserve"> tirdzniecība</w:t>
            </w:r>
            <w:r w:rsidR="00BE408F">
              <w:rPr>
                <w:rFonts w:asciiTheme="minorHAnsi" w:hAnsiTheme="minorHAnsi" w:cstheme="minorHAnsi"/>
                <w:sz w:val="24"/>
              </w:rPr>
              <w:t>.</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 xml:space="preserve">Cenu izpēte tiek veikta projekta </w:t>
      </w:r>
      <w:r w:rsidRPr="00D13CEF">
        <w:rPr>
          <w:rFonts w:asciiTheme="minorHAnsi" w:hAnsiTheme="minorHAnsi" w:cstheme="minorHAnsi"/>
          <w:bCs/>
          <w:i/>
          <w:sz w:val="24"/>
        </w:rPr>
        <w:t>“Jūrmalciema “Tīklu mājas” iedzīvināšana”</w:t>
      </w:r>
      <w:r w:rsidR="00CD6BFA" w:rsidRPr="00D13CEF">
        <w:rPr>
          <w:rFonts w:asciiTheme="minorHAnsi" w:hAnsiTheme="minorHAnsi" w:cstheme="minorHAnsi"/>
          <w:bCs/>
          <w:i/>
          <w:sz w:val="24"/>
        </w:rPr>
        <w:t xml:space="preserve"> </w:t>
      </w:r>
      <w:r w:rsidR="00D13CEF" w:rsidRPr="00D13CEF">
        <w:rPr>
          <w:rFonts w:asciiTheme="minorHAnsi" w:hAnsiTheme="minorHAnsi" w:cstheme="minorHAnsi"/>
          <w:bCs/>
          <w:sz w:val="24"/>
        </w:rPr>
        <w:t>iesnieguma sagatavošanas</w:t>
      </w:r>
      <w:r w:rsidR="00D13CEF">
        <w:rPr>
          <w:rFonts w:asciiTheme="minorHAnsi" w:hAnsiTheme="minorHAnsi" w:cstheme="minorHAnsi"/>
          <w:bCs/>
          <w:i/>
          <w:sz w:val="24"/>
        </w:rPr>
        <w:t xml:space="preserve">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5"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D13CEF">
        <w:rPr>
          <w:rFonts w:asciiTheme="minorHAnsi" w:hAnsiTheme="minorHAnsi" w:cstheme="minorHAnsi"/>
          <w:bCs/>
          <w:sz w:val="24"/>
          <w:szCs w:val="24"/>
        </w:rPr>
        <w:t>43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3" w:name="_Hlk513728019"/>
      <w:r w:rsidRPr="00C77655">
        <w:rPr>
          <w:rFonts w:asciiTheme="minorHAnsi" w:hAnsiTheme="minorHAnsi" w:cstheme="minorHAnsi"/>
          <w:b/>
          <w:sz w:val="24"/>
          <w:szCs w:val="24"/>
          <w:lang w:val="lv-LV"/>
        </w:rPr>
        <w:t>“</w:t>
      </w:r>
      <w:bookmarkEnd w:id="3"/>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D13CEF">
        <w:rPr>
          <w:rFonts w:asciiTheme="minorHAnsi" w:hAnsiTheme="minorHAnsi" w:cstheme="minorHAnsi"/>
          <w:b/>
          <w:bCs/>
          <w:sz w:val="24"/>
          <w:szCs w:val="24"/>
          <w:lang w:val="lv-LV"/>
        </w:rPr>
        <w:t>43</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D13CEF">
        <w:rPr>
          <w:rFonts w:asciiTheme="minorHAnsi" w:hAnsiTheme="minorHAnsi" w:cstheme="minorHAnsi"/>
        </w:rPr>
        <w:t>2.3.punkts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D13CEF">
        <w:rPr>
          <w:rFonts w:asciiTheme="minorHAnsi" w:hAnsiTheme="minorHAnsi" w:cstheme="minorHAnsi"/>
        </w:rPr>
        <w:t>43</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D13CEF">
        <w:rPr>
          <w:rFonts w:asciiTheme="minorHAnsi" w:hAnsiTheme="minorHAnsi" w:cstheme="minorHAnsi"/>
          <w:sz w:val="24"/>
          <w:szCs w:val="24"/>
          <w:lang w:val="lv-LV"/>
        </w:rPr>
        <w:t>43</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piegādāt (pārdot)</w:t>
      </w:r>
      <w:r w:rsidR="00B0531F">
        <w:rPr>
          <w:rFonts w:asciiTheme="minorHAnsi" w:hAnsiTheme="minorHAnsi" w:cstheme="minorHAnsi"/>
          <w:sz w:val="24"/>
          <w:szCs w:val="24"/>
          <w:lang w:val="lv-LV"/>
        </w:rPr>
        <w:t xml:space="preserve"> galdus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B42737"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Saliekamie galdi, 10 gab</w:t>
            </w:r>
            <w:r w:rsidR="00D13CEF">
              <w:rPr>
                <w:rFonts w:asciiTheme="minorHAnsi" w:hAnsiTheme="minorHAnsi" w:cstheme="minorHAnsi"/>
                <w:sz w:val="24"/>
                <w:szCs w:val="24"/>
                <w:lang w:val="lv-LV"/>
              </w:rPr>
              <w:t>.</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D13CEF">
        <w:rPr>
          <w:rFonts w:asciiTheme="minorHAnsi" w:hAnsiTheme="minorHAnsi" w:cstheme="minorHAnsi"/>
          <w:bCs/>
          <w:sz w:val="24"/>
          <w:szCs w:val="24"/>
        </w:rPr>
        <w:t>43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B42737">
            <w:pPr>
              <w:pStyle w:val="NoSpacing"/>
              <w:rPr>
                <w:rFonts w:asciiTheme="minorHAnsi" w:hAnsiTheme="minorHAnsi" w:cstheme="minorHAnsi"/>
              </w:rPr>
            </w:pPr>
            <w:r w:rsidRPr="00C77655">
              <w:rPr>
                <w:rFonts w:asciiTheme="minorHAnsi" w:hAnsiTheme="minorHAnsi" w:cstheme="minorHAnsi"/>
                <w:bCs/>
              </w:rPr>
              <w:t xml:space="preserve">Līguma ietvaros </w:t>
            </w:r>
            <w:r w:rsidR="00B42737">
              <w:rPr>
                <w:rFonts w:asciiTheme="minorHAnsi" w:hAnsiTheme="minorHAnsi" w:cstheme="minorHAnsi"/>
                <w:bCs/>
              </w:rPr>
              <w:t>pārdoto saliekamo galdu apraksts un skaits</w:t>
            </w:r>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B42737" w:rsidP="008167F9">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pārdoto saliekamo galdu apraksts un skaits</w:t>
            </w:r>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D13CEF">
        <w:rPr>
          <w:rFonts w:asciiTheme="minorHAnsi" w:hAnsiTheme="minorHAnsi" w:cstheme="minorHAnsi"/>
          <w:sz w:val="24"/>
          <w:szCs w:val="24"/>
          <w:lang w:val="lv-LV" w:eastAsia="ar-SA"/>
        </w:rPr>
        <w:t>43</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B42737"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r w:rsidR="00CB0AA4">
              <w:rPr>
                <w:rFonts w:asciiTheme="minorHAnsi" w:hAnsiTheme="minorHAnsi" w:cstheme="minorHAnsi"/>
                <w:b/>
                <w:i/>
                <w:sz w:val="24"/>
              </w:rPr>
              <w:t>*</w:t>
            </w: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Galda veids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Diametrs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Augstums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70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Materiāls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Virsmas krāsa</w:t>
            </w:r>
          </w:p>
        </w:tc>
        <w:tc>
          <w:tcPr>
            <w:tcW w:w="1678" w:type="pct"/>
          </w:tcPr>
          <w:p w:rsidR="00B42737" w:rsidRDefault="00D13CEF" w:rsidP="00D13CEF">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 vai pelēka (visiem 10 galdiem jābūt vienādai virsmas krāsai, netiek pieļauts krāsu sajaukums)</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Funkcionalitāte</w:t>
            </w:r>
          </w:p>
        </w:tc>
        <w:tc>
          <w:tcPr>
            <w:tcW w:w="1678" w:type="pct"/>
          </w:tcPr>
          <w:p w:rsidR="00B42737" w:rsidRDefault="00D13CEF"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 tās iespējams saliekt ērtākai uzglabāšanai</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6"/>
      <w:footerReference w:type="default" r:id="rId17"/>
      <w:footerReference w:type="first" r:id="rId1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A0" w:rsidRDefault="003728A0" w:rsidP="00F446C0">
      <w:r>
        <w:separator/>
      </w:r>
    </w:p>
  </w:endnote>
  <w:endnote w:type="continuationSeparator" w:id="0">
    <w:p w:rsidR="003728A0" w:rsidRDefault="003728A0"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Footer"/>
      <w:jc w:val="right"/>
    </w:pPr>
  </w:p>
  <w:p w:rsidR="0043250B" w:rsidRPr="005772D9" w:rsidRDefault="0043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Footer"/>
      <w:jc w:val="center"/>
    </w:pPr>
  </w:p>
  <w:p w:rsidR="0043250B" w:rsidRDefault="0043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A0" w:rsidRDefault="003728A0" w:rsidP="00F446C0">
      <w:r>
        <w:separator/>
      </w:r>
    </w:p>
  </w:footnote>
  <w:footnote w:type="continuationSeparator" w:id="0">
    <w:p w:rsidR="003728A0" w:rsidRDefault="003728A0" w:rsidP="00F446C0">
      <w:r>
        <w:continuationSeparator/>
      </w:r>
    </w:p>
  </w:footnote>
  <w:footnote w:id="1">
    <w:p w:rsidR="00D13CEF" w:rsidRDefault="00D13CEF" w:rsidP="00D13CEF">
      <w:r>
        <w:rPr>
          <w:rStyle w:val="FootnoteReferen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D13CEF" w:rsidRDefault="00D13CEF" w:rsidP="00D13CEF">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Header"/>
      <w:jc w:val="center"/>
      <w:rPr>
        <w:rFonts w:asciiTheme="minorHAnsi" w:hAnsiTheme="minorHAnsi" w:cstheme="minorHAnsi"/>
      </w:rPr>
    </w:pPr>
  </w:p>
  <w:p w:rsidR="0043250B" w:rsidRDefault="0043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2"/>
  </w:num>
  <w:num w:numId="15">
    <w:abstractNumId w:val="15"/>
  </w:num>
  <w:num w:numId="16">
    <w:abstractNumId w:val="9"/>
  </w:num>
  <w:num w:numId="17">
    <w:abstractNumId w:val="20"/>
  </w:num>
  <w:num w:numId="18">
    <w:abstractNumId w:val="19"/>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8B8"/>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07BD0"/>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2D33"/>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1585"/>
    <w:rsid w:val="00337137"/>
    <w:rsid w:val="0035028D"/>
    <w:rsid w:val="003518B1"/>
    <w:rsid w:val="00352E78"/>
    <w:rsid w:val="003530D7"/>
    <w:rsid w:val="00365C76"/>
    <w:rsid w:val="00366A02"/>
    <w:rsid w:val="003728A0"/>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10A1"/>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04890"/>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122A"/>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4C7D"/>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531F"/>
    <w:rsid w:val="00B07535"/>
    <w:rsid w:val="00B11700"/>
    <w:rsid w:val="00B11B11"/>
    <w:rsid w:val="00B168D8"/>
    <w:rsid w:val="00B2467F"/>
    <w:rsid w:val="00B3052A"/>
    <w:rsid w:val="00B331B4"/>
    <w:rsid w:val="00B41234"/>
    <w:rsid w:val="00B4175C"/>
    <w:rsid w:val="00B42737"/>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2E8C"/>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45CA"/>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3CEF"/>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887"/>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3326"/>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284264060">
      <w:bodyDiv w:val="1"/>
      <w:marLeft w:val="0"/>
      <w:marRight w:val="0"/>
      <w:marTop w:val="0"/>
      <w:marBottom w:val="0"/>
      <w:divBdr>
        <w:top w:val="none" w:sz="0" w:space="0" w:color="auto"/>
        <w:left w:val="none" w:sz="0" w:space="0" w:color="auto"/>
        <w:bottom w:val="none" w:sz="0" w:space="0" w:color="auto"/>
        <w:right w:val="none" w:sz="0" w:space="0" w:color="auto"/>
      </w:divBdr>
    </w:div>
    <w:div w:id="1415006075">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www.nica.lv/pasvaldiba/iepirkumi/cenu-izpete/" TargetMode="External"/><Relationship Id="rId10" Type="http://schemas.openxmlformats.org/officeDocument/2006/relationships/hyperlink" Target="mailto:ieva.taurinskaite@nic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A39A-E671-4A20-9362-6C5E90B2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7345</Words>
  <Characters>4188</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11510</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2</cp:revision>
  <cp:lastPrinted>2020-02-19T12:59:00Z</cp:lastPrinted>
  <dcterms:created xsi:type="dcterms:W3CDTF">2020-06-08T11:50:00Z</dcterms:created>
  <dcterms:modified xsi:type="dcterms:W3CDTF">2020-06-08T11:50:00Z</dcterms:modified>
</cp:coreProperties>
</file>